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13a-16 OR 15d-16 UNDER</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001-38752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Qfin Holdings, Inc.</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Building 1, No. 98 Qingyijiang Road</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Putuo District, Shanghai 200333</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40"/>
          </w:cols>
          <w:pgMar w:left="320" w:top="754" w:right="939" w:bottom="1440" w:gutter="0" w:footer="0" w:header="0"/>
        </w:sectPr>
      </w:pPr>
    </w:p>
    <w:bookmarkStart w:id="1" w:name="page2"/>
    <w:bookmarkEnd w:id="1"/>
    <w:p>
      <w:pPr>
        <w:ind w:left="5140"/>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 Announcement — Date of Board Meeting and Date of Publication of First Quarter 2026 Financial Results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Qfin Holdings,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Alex Xu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123190</wp:posOffset>
            </wp:positionV>
            <wp:extent cx="2554605" cy="12687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Qfin Holdings, Inc.</w:t>
      </w:r>
    </w:p>
    <w:p>
      <w:pPr>
        <w:spacing w:after="0" w:line="34" w:lineRule="exact"/>
        <w:rPr>
          <w:sz w:val="20"/>
          <w:szCs w:val="20"/>
          <w:color w:val="auto"/>
        </w:rPr>
      </w:pPr>
    </w:p>
    <w:p>
      <w:pPr>
        <w:ind w:left="4540"/>
        <w:spacing w:after="0" w:line="206" w:lineRule="exact"/>
        <w:rPr>
          <w:sz w:val="20"/>
          <w:szCs w:val="20"/>
          <w:color w:val="auto"/>
        </w:rPr>
      </w:pPr>
      <w:r>
        <w:rPr>
          <w:rFonts w:ascii="SimSun" w:cs="SimSun" w:eastAsia="SimSun" w:hAnsi="SimSun"/>
          <w:sz w:val="18"/>
          <w:szCs w:val="18"/>
          <w:color w:val="auto"/>
          <w:highlight w:val="black"/>
        </w:rPr>
        <w:t>奇 富 科 技 股 份 有 限 公 司</w:t>
      </w:r>
    </w:p>
    <w:p>
      <w:pPr>
        <w:spacing w:after="0" w:line="2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3660)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BOARD MEETING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PUBLICATION OF FIRST QUARTER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RESULTS ANNOUNCEMENT</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Qfin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hold a Board meeting on Tuesday, May 26, 2026 (Beijing/Hong Kong time) for the purposes of, among other things, approving the Company’s unaudited financial results and announcement for the first quarter ended March 31, 2026 (the “</w:t>
      </w:r>
      <w:r>
        <w:rPr>
          <w:rFonts w:ascii="Times New Roman" w:cs="Times New Roman" w:eastAsia="Times New Roman" w:hAnsi="Times New Roman"/>
          <w:sz w:val="18"/>
          <w:szCs w:val="18"/>
          <w:b w:val="1"/>
          <w:bCs w:val="1"/>
          <w:color w:val="auto"/>
        </w:rPr>
        <w:t>Q1 2026 Financial Results</w:t>
      </w:r>
      <w:r>
        <w:rPr>
          <w:rFonts w:ascii="Times New Roman" w:cs="Times New Roman" w:eastAsia="Times New Roman" w:hAnsi="Times New Roman"/>
          <w:sz w:val="18"/>
          <w:szCs w:val="18"/>
          <w:color w:val="auto"/>
        </w:rPr>
        <w:t xml:space="preserve">”). The Company will announce the Q1 2026 Financial Results on Wednesday, May 27, 2026 (Beijing/Hong Kong time) on the website of The Stock Exchange of Hong Kong Limited at </w:t>
      </w:r>
      <w:r>
        <w:rPr>
          <w:rFonts w:ascii="Times New Roman" w:cs="Times New Roman" w:eastAsia="Times New Roman" w:hAnsi="Times New Roman"/>
          <w:sz w:val="18"/>
          <w:szCs w:val="18"/>
          <w:u w:val="single" w:color="auto"/>
          <w:color w:val="auto"/>
        </w:rPr>
        <w:t>www.hkexnews.hk</w:t>
      </w:r>
      <w:r>
        <w:rPr>
          <w:rFonts w:ascii="Times New Roman" w:cs="Times New Roman" w:eastAsia="Times New Roman" w:hAnsi="Times New Roman"/>
          <w:sz w:val="18"/>
          <w:szCs w:val="18"/>
          <w:color w:val="auto"/>
        </w:rPr>
        <w:t xml:space="preserve"> and the Company’s website at </w:t>
      </w:r>
      <w:r>
        <w:rPr>
          <w:rFonts w:ascii="Times New Roman" w:cs="Times New Roman" w:eastAsia="Times New Roman" w:hAnsi="Times New Roman"/>
          <w:sz w:val="18"/>
          <w:szCs w:val="18"/>
          <w:u w:val="single" w:color="auto"/>
          <w:color w:val="auto"/>
        </w:rPr>
        <w:t>https://ir.qfin.com</w:t>
      </w:r>
      <w:r>
        <w:rPr>
          <w:rFonts w:ascii="Times New Roman" w:cs="Times New Roman" w:eastAsia="Times New Roman" w:hAnsi="Times New Roman"/>
          <w:sz w:val="18"/>
          <w:szCs w:val="18"/>
          <w:color w:val="auto"/>
        </w:rPr>
        <w:t>, before the trading hours of The Stock Exchange of Hong Kong Limited.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team will host an earnings call at 8:30 p.m. U.S. Eastern Time on Tuesday, May 26, 2026 (8:30 a.m. Beijing/Hong Kong Time on Wednesday, May 27,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participants who wish to join the conference call must pre-register online using the link provided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Registration Link: </w:t>
      </w:r>
      <w:r>
        <w:rPr>
          <w:rFonts w:ascii="Times New Roman" w:cs="Times New Roman" w:eastAsia="Times New Roman" w:hAnsi="Times New Roman"/>
          <w:sz w:val="18"/>
          <w:szCs w:val="18"/>
          <w:u w:val="single" w:color="auto"/>
          <w:color w:val="auto"/>
        </w:rPr>
        <w:t>https://s1.c-conf.com/diamondpass/10054802-3gxqu7.html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registration, each participant will receive details for the conference call, including dial-in numbers and a unique access PIN. Please dial in 10 minutes before the call is scheduled to begin.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282" w:lineRule="auto"/>
        <w:rPr>
          <w:sz w:val="20"/>
          <w:szCs w:val="20"/>
          <w:color w:val="auto"/>
        </w:rPr>
      </w:pPr>
      <w:r>
        <w:rPr>
          <w:rFonts w:ascii="Times New Roman" w:cs="Times New Roman" w:eastAsia="Times New Roman" w:hAnsi="Times New Roman"/>
          <w:sz w:val="18"/>
          <w:szCs w:val="18"/>
          <w:color w:val="auto"/>
        </w:rPr>
        <w:t xml:space="preserve">Additionally, a live and archived webcast of the conference call will be available on the Investor Relations section of the Company’s website at </w:t>
      </w:r>
      <w:r>
        <w:rPr>
          <w:rFonts w:ascii="Times New Roman" w:cs="Times New Roman" w:eastAsia="Times New Roman" w:hAnsi="Times New Roman"/>
          <w:sz w:val="18"/>
          <w:szCs w:val="18"/>
          <w:u w:val="single" w:color="auto"/>
          <w:color w:val="auto"/>
        </w:rPr>
        <w:t>https://ir.qfin.com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Qfin Holdings, Inc.</w:t>
      </w:r>
    </w:p>
    <w:p>
      <w:pPr>
        <w:spacing w:after="0" w:line="9"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Haisheng Wu</w:t>
      </w:r>
    </w:p>
    <w:p>
      <w:pPr>
        <w:spacing w:after="0" w:line="9"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May 13, 2026</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of directors of the Company comprises Mr. Haisheng Wu, Mr. Alex Zuoli Xu and Mr. Dan Zhao as Directors; and Mr. Gang Xiao, Mr. Andrew Y Yan, Mr. Fan Zhao, Mr. Eric Xiaohuan Chen, Mr. Xiangge Liu and Ms. Jiao Jiao as Independent Directors.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2026-05-13T05:33:05Z</dcterms:created>
  <dcterms:modified xsi:type="dcterms:W3CDTF">2026-05-13T05:33:05Z</dcterms:modified>
</cp:coreProperties>
</file>