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Xiaohuan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WONG CHUK HANG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Qfin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QFIN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HONG KONG</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14.41</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19,000</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TPC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180"/>
              <w:spacing w:after="0" w:line="213" w:lineRule="exact"/>
              <w:rPr>
                <w:sz w:val="20"/>
                <w:szCs w:val="20"/>
                <w:color w:val="auto"/>
              </w:rPr>
            </w:pPr>
            <w:r>
              <w:rPr>
                <w:rFonts w:ascii="Times New Roman" w:cs="Times New Roman" w:eastAsia="Times New Roman" w:hAnsi="Times New Roman"/>
                <w:sz w:val="17"/>
                <w:szCs w:val="17"/>
                <w:color w:val="0000FF"/>
              </w:rPr>
              <w:t>250,000</w:t>
            </w:r>
            <w:r>
              <w:rPr>
                <w:rFonts w:ascii="Times New Roman" w:cs="Times New Roman" w:eastAsia="Times New Roman" w:hAnsi="Times New Roman"/>
                <w:sz w:val="22"/>
                <w:szCs w:val="22"/>
                <w:color w:val="008000"/>
                <w:vertAlign w:val="superscript"/>
              </w:rPr>
              <w:t>(2)</w:t>
            </w:r>
          </w:p>
        </w:tc>
        <w:tc>
          <w:tcPr>
            <w:tcW w:w="5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Compounder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represents two (2) Class A ordinary shares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the beneficial ownership of these American Depositary Shares owned by TPC Compounder Master Fund except to the extent of the reporting person's pecuniary interest. The reporting person is a co-founder and partner at Twin Peaks Capital Limited, which is the fund manager of TPC Compounder Master Fund.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Xiaohuan Chen</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4904" TargetMode="External"/><Relationship Id="rId14" Type="http://schemas.openxmlformats.org/officeDocument/2006/relationships/hyperlink" Target="http://www.sec.gov/cgi-bin/browse-edgar?action=getcompany&amp;CIK=0001741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2026-06-10T06:16:34Z</dcterms:created>
  <dcterms:modified xsi:type="dcterms:W3CDTF">2026-06-10T06:16:34Z</dcterms:modified>
</cp:coreProperties>
</file>