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Qfin Holdings,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Building 1, No. 98 Qingyijiang Road</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Putuo District, Shanghai 200333</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754" w:right="899"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99.2 — Notice of Annual General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99.3 — Form of Proxy for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Xu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Qfin Holdings to Hold Annual General Meeting on June 30, 2026</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Shanghai, China, May 12, 2026, Qfin Holdings, Inc. (NASDAQ: QFIN; HKEx: 3660) (“Qfin Holdings” or the “Company”), a leading AI-empowered Credit-Tech platform in China, today announced that it will hold an annual general meeting of shareholders (the “AGM”) at 9:30 a.m. on June 30, 2026 (Beijing time) at the address of Building 1, No. 98 Qingyijiang Road, Putuo District, Shanghai 200331, People’s Republic of China for the purpose of considering and, if thought fit, re-appointing Deloitte Touche Tohmatsu and Deloitte Touche Tohmatsu Certified Public Accountants LLP as the auditors of the Company to hold office until the conclusion of the next annual general meeting of the Company and to authorize the board of directors of the Company to fix their remuneration for the year ending December 31, 2026.</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27, 2026, Hong Kong time, as the record date (the “Shares Record Date”) of the Company’s Class A ordinary shares with a par value of US$0.00001 each (the “Class A Ordinary Shares”). Holders of record of the Class A Ordinary Shares as of the Shares Record Date are entitled to attend and vote at the AGM and any adjourned meeting thereof.</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of record of the Company’s American Depositary Shares (the “ADSs”) as of the close of business on May 27, 2026, New York time, who wish to exercise their voting rights for the underlying Class A Ordinary Shares represented by their ADSs must give voting instructions according to the voting instruction card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AGM, which sets forth the resolutions to be submitted to shareholder approval at the meeting, is available on the Company’s website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https://ir.qfin.com.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Qfin Holdings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Qfin Holdings is a leading AI-empowered Credit-Tech platform in China. By leveraging its sophisticated machine learning models and data analytics capabilities, the Company provides a comprehensive suite of technology services to assist financial institutions and consumers and SMEs in the loan lifecycle, ranging from borrower acquisition, preliminary credit assessment, fund matching and post-facilitation services. The Company is dedicated to making credit services more accessible and personalized to consumers and SMEs through Credit-Tech services to financial institutions.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https://ir.qfin.com.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Any forward-looking statements contained in this announcement are made under the “safe harbor” provisions of the U.S. Private Securities Litigation Reform Act of 1995. Forward-looking statements can be identified by terminology such as “will,” “expects,” “anticipates,” “future,” “intends,” “plans,” “believes,” “estimates” and similar statements. Among other things, the business outlook and quotations from management in this announcement, as well as the Company’s strategic and operational plans, contain forward-looking statements. Qfin Holdings may also make written or oral forward-looking statements in its periodic reports to the U.S.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the Company’s business outlook, beliefs and expectations, are forward-looking statements. Forward-looking statements involve inherent risks and uncertainties. A number of factors could cause actual results to differ materially from those contained in any forward-looking statement, which factors include but not limited to the following: the Company’s growth strategies, changes in laws, rules and regulatory environments, the recognition of the Company’s brand, market acceptance of the Company’s products and services, trends and developments in the credit-tech industry, governmental policies relating to the credit-tech industry, general economic conditions in China and around the globe, and assumptions underlying or related to any of the foregoing. Further information regarding these and other risks and uncertainties is included in Qfin Holdings’ filings with the SEC and announcements on the website of the Hong Kong Stock Exchange. All information provided in this press release is as of the date of this press release, and Qfin Holdings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Qfin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ir@qfin.com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QFIN and HKEX: 3660)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Qfin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Building 1, No. 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Qingyijiang Road, Putuo District, Shanghai 200331, People’s Republic of China at 9:30 a.m. on June 30, 2026 (Beijing time), and at any adjourned or postponed meeting thereof, for the purposes to consider and, if thought fit, pass the following resolution:</w:t>
      </w:r>
    </w:p>
    <w:p>
      <w:pPr>
        <w:spacing w:after="0" w:line="175"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Deloitte Touche Tohmatsu and Deloitte Touche Tohmatsu Certified Public Accountants LLP shall be re-appointed as the auditors of the Company to hold office until the conclusion of the next annual general meeting of the Company and to authorize the board of directors of the Company to fix their remuneration for the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RECORD DATE AND ADS RECORD DATE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fixed the close of business on May 27, 2026 (Hong Kong time) as the record date (the “</w:t>
      </w:r>
      <w:r>
        <w:rPr>
          <w:rFonts w:ascii="Times New Roman" w:cs="Times New Roman" w:eastAsia="Times New Roman" w:hAnsi="Times New Roman"/>
          <w:sz w:val="18"/>
          <w:szCs w:val="18"/>
          <w:b w:val="1"/>
          <w:bCs w:val="1"/>
          <w:color w:val="auto"/>
        </w:rPr>
        <w:t>Share Record Date</w:t>
      </w:r>
      <w:r>
        <w:rPr>
          <w:rFonts w:ascii="Times New Roman" w:cs="Times New Roman" w:eastAsia="Times New Roman" w:hAnsi="Times New Roman"/>
          <w:sz w:val="18"/>
          <w:szCs w:val="18"/>
          <w:color w:val="auto"/>
        </w:rPr>
        <w:t>”) of the Company’s Class A ordinary shares with a par value US$0.00001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In order to be eligible to vote and attend the AGM, all valid documents for the transfers of shares accompanied by the relevant share certificates must be lodged with the Company’s Hong Kong share registrar, Computershare Hong Kong Investor Services Limited, Shops 1712-1716, 17F, Hopewell Centre, 183 Queen’s Road East, Wanchai, Hong Kong, no later than 4:30 p.m. on May 27, 2026 (Hong Kong time). Holders of the Company’s Class A Ordinary Shares (as of the Share Record Date) are entitled to attend and vote at the AGM and any adjourned meeting thereof.</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Holders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27, 2026 (New York time) (the “</w:t>
      </w:r>
      <w:r>
        <w:rPr>
          <w:rFonts w:ascii="Times New Roman" w:cs="Times New Roman" w:eastAsia="Times New Roman" w:hAnsi="Times New Roman"/>
          <w:sz w:val="18"/>
          <w:szCs w:val="18"/>
          <w:b w:val="1"/>
          <w:bCs w:val="1"/>
          <w:color w:val="auto"/>
        </w:rPr>
        <w:t>ADS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who wish to exercise their voting rights for the underlying Class A Ordinary Shares represented by their ADSs must give voting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the voting instruction card received.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holders of record of Class A Ordinary Shares as of the Share Record Date are entitled to attend and vote at the AGM. 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holder of Class A Ordinary Shares as of the Share Record Date may appoint a proxy to exercise his or her rights at the AGM. Please refer to the proxy form (for holders of Shares) which is available on our website at https://ir.qfin.com.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record of the Company’s Class A Ordinary Shares on the Company’s register of members as of the Share Record Date are cordially invited to attend the AGM in person. Your vote is important. You are urged to complete, sign, date and return the accompanying proxy form to the Company’s share registrar in Hong Kong, Computershare Hong Kong Investor Services Limited (for holders of Class A Ordinary Shares) or give your voting instructions according to the voting instruction card received by you as the ADS holder, as promptly as possible and before the prescribed deadline if you wish to exercise your voting rights. Computershare Hong Kong Investor Services Limited must receive the proxy form no later than 48 hours before the time for holding the relevant meetings or any adjourned meeting at 17M Floor, Hopewell Centre, 183 Queen’s Road East, Wanchai, Hong Kong to ensure your representation at the AGM, and The Bank of New York Mellon must receive your voting instructions by the time and date specified in the ADS voting instruction card to enable the votes attaching to the underlying Class A Ordinary Shares represented by your ADSs to be cast at the AGM.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may obtain a copy of the Company’s annual report, free of charge, from the Company’s website at https://ir.qfin.com, the HKEX’s website at www.hkexnews.hk or from the SEC’s website at www.sec.gov. or by contacting Investor Relations Department of the Company via email at ir@qfin.com.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Qfin Holdings, Inc.</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Zuoli Xu</w:t>
            </w:r>
          </w:p>
        </w:tc>
      </w:tr>
      <w:tr>
        <w:trPr>
          <w:trHeight w:val="189"/>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Alex Zuoli Xu</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 and Chief Financial Officer</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562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5620" w:type="dxa"/>
            <w:vAlign w:val="bottom"/>
          </w:tcPr>
          <w:p>
            <w:pPr>
              <w:spacing w:after="0"/>
              <w:rPr>
                <w:sz w:val="20"/>
                <w:szCs w:val="20"/>
                <w:color w:val="auto"/>
              </w:rPr>
            </w:pPr>
          </w:p>
        </w:tc>
      </w:tr>
      <w:tr>
        <w:trPr>
          <w:trHeight w:val="41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Registered Office: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Offices in China:</w:t>
            </w: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 Box 309, Ugland House,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Building 1, No. 98 Qingyijiang Road</w:t>
            </w: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Grand Cayman, KY1-1104</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Putuo District, Shanghai 200331</w:t>
            </w:r>
          </w:p>
        </w:tc>
      </w:tr>
      <w:tr>
        <w:trPr>
          <w:trHeight w:val="23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Cayman Islands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QFIN and HKEX: 3660)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form of proxy (the “</w:t>
      </w:r>
      <w:r>
        <w:rPr>
          <w:rFonts w:ascii="Times New Roman" w:cs="Times New Roman" w:eastAsia="Times New Roman" w:hAnsi="Times New Roman"/>
          <w:sz w:val="18"/>
          <w:szCs w:val="18"/>
          <w:b w:val="1"/>
          <w:bCs w:val="1"/>
          <w:color w:val="auto"/>
        </w:rPr>
        <w:t>Form of Proxy</w:t>
      </w:r>
      <w:r>
        <w:rPr>
          <w:rFonts w:ascii="Times New Roman" w:cs="Times New Roman" w:eastAsia="Times New Roman" w:hAnsi="Times New Roman"/>
          <w:sz w:val="18"/>
          <w:szCs w:val="18"/>
          <w:color w:val="auto"/>
        </w:rPr>
        <w:t>”) is furnished in connection with the solicitation by the board of directors of Qfin Holdings, Inc.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 exempted company incorporated in the Cayman Islands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proxies from the holders of the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Class A ordinary shares, par value US$0.00001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be exercised at the annual general meeting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Building 1, No. 98 Qingyijiang Road, Putuo District, Shanghai 200331, People’s Republic of China at 9:30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 on June 30, 2026 (Beijing time), and at any adjourned or postponed meeting thereof, for the purposes set forth in the accompanying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AGM (the “</w:t>
      </w:r>
      <w:r>
        <w:rPr>
          <w:rFonts w:ascii="Times New Roman" w:cs="Times New Roman" w:eastAsia="Times New Roman" w:hAnsi="Times New Roman"/>
          <w:sz w:val="18"/>
          <w:szCs w:val="18"/>
          <w:b w:val="1"/>
          <w:bCs w:val="1"/>
          <w:color w:val="auto"/>
        </w:rPr>
        <w:t>AGM Notice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160" w:firstLine="648"/>
        <w:spacing w:after="0" w:line="259" w:lineRule="auto"/>
        <w:rPr>
          <w:sz w:val="20"/>
          <w:szCs w:val="20"/>
          <w:color w:val="auto"/>
        </w:rPr>
      </w:pPr>
      <w:r>
        <w:rPr>
          <w:rFonts w:ascii="Times New Roman" w:cs="Times New Roman" w:eastAsia="Times New Roman" w:hAnsi="Times New Roman"/>
          <w:sz w:val="18"/>
          <w:szCs w:val="18"/>
          <w:color w:val="auto"/>
        </w:rPr>
        <w:t>Only the holders of record of the Class A Ordinary Shares at the close of business on May 27, 2026 (Hong Kong time)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to attend and to vote at the AGM. In respect of the matters requiring shareholders’ vote at the AGM, each Class A Ordinary Share is entitled to one vote. The quorum of the AGM is one or more shareholders who together hold shares which carry in aggregate not less than one-third of all votes attaching to all issued and outstanding shares that carry the right to vote at the AGM, present in person or by proxy or, if a corporation or other non-natural person, by its duly authorized representative.</w:t>
      </w:r>
    </w:p>
    <w:p>
      <w:pPr>
        <w:spacing w:after="0" w:line="18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proxy need not be a shareholder of the Company. A shareholder entitled to attend and vote at the AGM is entitled to appoint one or more proxies to attend and vote in his/her stead. The Class A Ordinary Shares represented by all properly executed proxies returned to the Company will be voted at the AGM as indicated or, if no instruction is given, the holder of the proxy will vote the shares in his discretion, unless a reference to the holder of the proxy having such discretion has been deleted and initialed on this Form of Proxy. Where the chairman of the AGM acts as proxy and is entitled to exercise his discretion, he or she is likely to vote the shares FOR the resolution(s). As to any other business that may properly come before the AGM, all properly executed proxies will be voted by the persons named therein in accordance with their discretion. The Company does not presently know of any other business which may come before the AGM. However, if any other matter properly comes before the AGM, or any adjourned or postponed meeting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(i) by filing with the Company a duly signed revocation at its registered office at </w:t>
      </w:r>
      <w:r>
        <w:rPr>
          <w:rFonts w:ascii="Times New Roman" w:cs="Times New Roman" w:eastAsia="Times New Roman" w:hAnsi="Times New Roman"/>
          <w:sz w:val="18"/>
          <w:szCs w:val="18"/>
          <w:color w:val="212529"/>
        </w:rPr>
        <w:t>PO Box 309, Ugland House, Grand Cayman, KY1-1104, Cayman Islands</w:t>
      </w:r>
      <w:r>
        <w:rPr>
          <w:rFonts w:ascii="Times New Roman" w:cs="Times New Roman" w:eastAsia="Times New Roman" w:hAnsi="Times New Roman"/>
          <w:sz w:val="18"/>
          <w:szCs w:val="18"/>
          <w:color w:val="auto"/>
        </w:rPr>
        <w:t>, with a copy delivered to the Company’s offices at Building 1, No. 98 Qingyijiang Road, Putuo District, Shanghai 200331, People’s Republic of China, or (ii) by voting in person at the AGM.</w:t>
      </w:r>
    </w:p>
    <w:p>
      <w:pPr>
        <w:spacing w:after="0" w:line="186"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To be valid, this Form of Proxy must be completed, signed and returned to 17M Floor, Hopewell Centre, 183 Queen’s Road East, Wanchai, Hong Kong as soon as possible so that it is received by the Company not less than 48 hours before the time of the AGM.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QFIN and HKEX: 3660)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I/We __________________ of __________________________, being the registered holder(s) of _____________________ Class A Ordinary Shares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par</w:t>
      </w:r>
    </w:p>
    <w:p>
      <w:pPr>
        <w:spacing w:after="0" w:line="184" w:lineRule="auto"/>
        <w:rPr>
          <w:sz w:val="20"/>
          <w:szCs w:val="20"/>
          <w:color w:val="auto"/>
        </w:rPr>
      </w:pPr>
      <w:r>
        <w:rPr>
          <w:rFonts w:ascii="Times New Roman" w:cs="Times New Roman" w:eastAsia="Times New Roman" w:hAnsi="Times New Roman"/>
          <w:sz w:val="18"/>
          <w:szCs w:val="18"/>
          <w:color w:val="auto"/>
        </w:rPr>
        <w:t xml:space="preserve">value US$0.00001 per share, of Qfin Holdings, Inc. (the “Company”), hereby appoint the Chairman of the Annual General Meeting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of __________________________ as my/our proxy to attend and act for me/us at the Annual General Meeting (or at any adjourned</w:t>
      </w:r>
    </w:p>
    <w:p>
      <w:pPr>
        <w:spacing w:after="0" w:line="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 xml:space="preserve">or postponed meeting thereof) of the Company to be held at Building 1, No. 98 Qingyijiang Road, Putuo District, Shanghai 200331, People’s Republic of China at 9:30 a.m. on June 30, 2026 (Beijing time), and in the event of a poll, to vote for me/us as indicated below, or if no such indication is given, as my/our proxy thinks fit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4840" w:type="dxa"/>
            <w:vAlign w:val="bottom"/>
            <w:tcBorders>
              <w:top w:val="single" w:sz="8" w:color="auto"/>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RESOLUTION</w:t>
            </w:r>
          </w:p>
        </w:tc>
        <w:tc>
          <w:tcPr>
            <w:tcW w:w="680" w:type="dxa"/>
            <w:vAlign w:val="bottom"/>
            <w:tcBorders>
              <w:top w:val="single" w:sz="8" w:color="auto"/>
              <w:bottom w:val="single" w:sz="8" w:color="auto"/>
              <w:right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right w:val="single" w:sz="8" w:color="auto"/>
            </w:tcBorders>
          </w:tcPr>
          <w:p>
            <w:pPr>
              <w:ind w:left="160"/>
              <w:spacing w:after="0" w:line="270" w:lineRule="exact"/>
              <w:rPr>
                <w:sz w:val="20"/>
                <w:szCs w:val="20"/>
                <w:color w:val="auto"/>
              </w:rPr>
            </w:pPr>
            <w:r>
              <w:rPr>
                <w:rFonts w:ascii="Times New Roman" w:cs="Times New Roman" w:eastAsia="Times New Roman" w:hAnsi="Times New Roman"/>
                <w:sz w:val="18"/>
                <w:szCs w:val="18"/>
                <w:color w:val="auto"/>
              </w:rPr>
              <w:t>FOR</w:t>
            </w:r>
            <w:r>
              <w:rPr>
                <w:rFonts w:ascii="Times New Roman" w:cs="Times New Roman" w:eastAsia="Times New Roman" w:hAnsi="Times New Roman"/>
                <w:sz w:val="29"/>
                <w:szCs w:val="29"/>
                <w:color w:val="auto"/>
                <w:vertAlign w:val="superscript"/>
              </w:rPr>
              <w:t>34</w:t>
            </w:r>
          </w:p>
        </w:tc>
        <w:tc>
          <w:tcPr>
            <w:tcW w:w="1680" w:type="dxa"/>
            <w:vAlign w:val="bottom"/>
            <w:tcBorders>
              <w:top w:val="single" w:sz="8" w:color="auto"/>
              <w:bottom w:val="single" w:sz="8" w:color="auto"/>
              <w:right w:val="single" w:sz="8" w:color="auto"/>
            </w:tcBorders>
            <w:gridSpan w:val="2"/>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AGAINST </w:t>
            </w:r>
            <w:r>
              <w:rPr>
                <w:rFonts w:ascii="Times New Roman" w:cs="Times New Roman" w:eastAsia="Times New Roman" w:hAnsi="Times New Roman"/>
                <w:sz w:val="29"/>
                <w:szCs w:val="29"/>
                <w:color w:val="auto"/>
                <w:vertAlign w:val="superscript"/>
              </w:rPr>
              <w:t>3</w:t>
            </w:r>
          </w:p>
        </w:tc>
        <w:tc>
          <w:tcPr>
            <w:tcW w:w="1660" w:type="dxa"/>
            <w:vAlign w:val="bottom"/>
            <w:tcBorders>
              <w:top w:val="single" w:sz="8" w:color="auto"/>
              <w:bottom w:val="single" w:sz="8" w:color="auto"/>
              <w:right w:val="single" w:sz="8" w:color="auto"/>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ABSTAIN </w:t>
            </w:r>
            <w:r>
              <w:rPr>
                <w:rFonts w:ascii="Times New Roman" w:cs="Times New Roman" w:eastAsia="Times New Roman" w:hAnsi="Times New Roman"/>
                <w:sz w:val="29"/>
                <w:szCs w:val="29"/>
                <w:color w:val="auto"/>
                <w:vertAlign w:val="superscript"/>
              </w:rPr>
              <w:t>3</w:t>
            </w:r>
          </w:p>
        </w:tc>
      </w:tr>
      <w:tr>
        <w:trPr>
          <w:trHeight w:val="191"/>
        </w:trPr>
        <w:tc>
          <w:tcPr>
            <w:tcW w:w="7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552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As an ordinary resolution, THAT, Deloitte Touche Tohmatsu and Deloitte</w:t>
            </w:r>
          </w:p>
        </w:tc>
        <w:tc>
          <w:tcPr>
            <w:tcW w:w="4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Touche Tohmatsu Certified Public Accountants LLP shall be re-</w:t>
            </w: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appointed as the auditors of the Company to hold office until the</w:t>
            </w: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conclusion of the next annual general meeting of the Company and to</w:t>
            </w: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authorize the board of directors of the Company to fix their remuneration</w:t>
            </w: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34"/>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the year ending December 31, 2026.</w:t>
            </w: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42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_______________, 2026</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1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3" w:lineRule="exact"/>
        <w:rPr>
          <w:sz w:val="20"/>
          <w:szCs w:val="20"/>
          <w:color w:val="auto"/>
        </w:rPr>
      </w:pPr>
    </w:p>
    <w:p>
      <w:pPr>
        <w:ind w:left="340" w:right="420" w:hanging="332"/>
        <w:spacing w:after="0" w:line="197"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Please insert the </w:t>
      </w: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 xml:space="preserve"> of Class A Ordinary Shares registered in your name(s) to which this proxy relates. If no number is inserted, this form of proxy will be deemed to relate to all the shares in the Company registered in your name(s).</w:t>
      </w:r>
    </w:p>
    <w:p>
      <w:pPr>
        <w:spacing w:after="0" w:line="195" w:lineRule="exact"/>
        <w:rPr>
          <w:sz w:val="20"/>
          <w:szCs w:val="20"/>
          <w:color w:val="auto"/>
        </w:rPr>
      </w:pPr>
    </w:p>
    <w:p>
      <w:pPr>
        <w:ind w:left="340" w:right="20" w:hanging="332"/>
        <w:spacing w:after="0" w:line="211"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If any proxy other than the Chairman of the Annual General Meeting is preferred, strike out the words “the Chairman of the Annual General Meeting or” and insert the name and address of the proxy desired in the space provided. </w:t>
      </w:r>
      <w:r>
        <w:rPr>
          <w:rFonts w:ascii="Times New Roman" w:cs="Times New Roman" w:eastAsia="Times New Roman" w:hAnsi="Times New Roman"/>
          <w:sz w:val="18"/>
          <w:szCs w:val="18"/>
          <w:color w:val="auto"/>
        </w:rPr>
        <w:t>A shareholder may appoint one or more proxies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attend and vote in his stead. </w:t>
      </w:r>
      <w:r>
        <w:rPr>
          <w:rFonts w:ascii="Times New Roman" w:cs="Times New Roman" w:eastAsia="Times New Roman" w:hAnsi="Times New Roman"/>
          <w:sz w:val="18"/>
          <w:szCs w:val="18"/>
          <w:b w:val="1"/>
          <w:bCs w:val="1"/>
          <w:color w:val="auto"/>
        </w:rPr>
        <w:t>Any alteration made to this form of proxy must be initialed by the person(s) who sign(s) it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40" w:right="40" w:hanging="332"/>
        <w:spacing w:after="0" w:line="22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IMPORTANT: If you wish to vote for the resolution, tick the appropriate box marked “for”. If you wish to vote against the resolution, tick the appropriate box marked “against”. If you wish to abstain from voting on the resolution, tick the appropriate box marked “abstain”. </w:t>
      </w:r>
      <w:r>
        <w:rPr>
          <w:rFonts w:ascii="Times New Roman" w:cs="Times New Roman" w:eastAsia="Times New Roman" w:hAnsi="Times New Roman"/>
          <w:sz w:val="18"/>
          <w:szCs w:val="18"/>
          <w:color w:val="auto"/>
        </w:rPr>
        <w:t>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 your proxy to vote some or all of the shares in respect of which the proxy is appointed either for or against the resolution and/or abstain from voting as such proxy need not cast the votes in respect of your shares in the same way on the resolution. In this case, please specify in the voting boxes above the number of shares in respect of which your proxy is to vote for or against or to abstain in respect of the resolution.</w:t>
      </w:r>
    </w:p>
    <w:p>
      <w:pPr>
        <w:spacing w:after="0" w:line="200" w:lineRule="exact"/>
        <w:rPr>
          <w:sz w:val="20"/>
          <w:szCs w:val="20"/>
          <w:color w:val="auto"/>
        </w:rPr>
      </w:pPr>
    </w:p>
    <w:p>
      <w:pPr>
        <w:ind w:left="340" w:right="4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form of proxy must be signed by you or your attorney duly authorized in writing or, in the case of a corporation, must be either under seal or executed under the hand of an officer or attorney duly authorized to sign the same.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5"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IF YOU HAVE EXECUTED A STANDING PROXY, YOUR STANDING PROXY WILL BE VOTED AS INDICATED IN NOTE 2 BELOW, UNLESS YOU ATTEND THE AGM IN PERSON OR COMPLETE AND SEND IN THIS FORM APPOINTING A SPECIFIC PROXY.</w:t>
      </w:r>
    </w:p>
    <w:p>
      <w:pPr>
        <w:spacing w:after="0" w:line="136" w:lineRule="exact"/>
        <w:rPr>
          <w:sz w:val="20"/>
          <w:szCs w:val="20"/>
          <w:color w:val="auto"/>
        </w:rPr>
      </w:pPr>
    </w:p>
    <w:p>
      <w:pPr>
        <w:ind w:left="660" w:right="1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 proxies to attend and vote in his/her stead. Please insert the name of the person(s) of your own choice that you wish to be appointed proxy in the space provided, failing which the Chairman will be appointed as your proxy.</w:t>
      </w:r>
    </w:p>
    <w:p>
      <w:pPr>
        <w:spacing w:after="0" w:line="176" w:lineRule="exact"/>
        <w:rPr>
          <w:sz w:val="20"/>
          <w:szCs w:val="20"/>
          <w:color w:val="auto"/>
        </w:rPr>
      </w:pPr>
    </w:p>
    <w:p>
      <w:pPr>
        <w:jc w:val="both"/>
        <w:ind w:left="660" w:right="30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standing proxy previously deposited by a shareholder with the Company will be voted in favour of the resolution(s) to be proposed at the AGM unless revoked prior to the AGM or the shareholder attends the AGM in person or completes and returns this form appointing a specific proxy.</w:t>
      </w:r>
    </w:p>
    <w:p>
      <w:pPr>
        <w:spacing w:after="0" w:line="176" w:lineRule="exact"/>
        <w:rPr>
          <w:sz w:val="20"/>
          <w:szCs w:val="20"/>
          <w:color w:val="auto"/>
        </w:rPr>
      </w:pPr>
    </w:p>
    <w:p>
      <w:pPr>
        <w:ind w:left="660" w:hanging="652"/>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relevant meeting(s) in person, you are strongly advised to complete and return this form of proxy in accordance with these instructions. To be valid, this form must be completed and deposited (together with any power of attorney or other authority under which it is signed or a notarially certified copy of that power or authority) at the offices of Computershare Hong Kong Investor Services Limited at 17M Floor, Hopewell Centre, 183 Queen’s Road East, Wanchai, Hong Kong as soon as possible and in any event not later than 48 hours before the time for holding the relevant meeting or any adjourned meeting. Returning this completed form of proxy will not preclude you from attending the relevant meeting(s) and voting in person if you so wish.</w:t>
      </w:r>
    </w:p>
    <w:p>
      <w:pPr>
        <w:spacing w:after="0" w:line="187" w:lineRule="exact"/>
        <w:rPr>
          <w:sz w:val="20"/>
          <w:szCs w:val="20"/>
          <w:color w:val="auto"/>
        </w:rPr>
      </w:pPr>
    </w:p>
    <w:p>
      <w:pPr>
        <w:ind w:left="660" w:right="2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 The senior holder should sign this form, but the names of all other joint holders should be stated on the form in the space provided.</w:t>
      </w:r>
    </w:p>
    <w:p>
      <w:pPr>
        <w:spacing w:after="0" w:line="180" w:lineRule="exact"/>
        <w:rPr>
          <w:sz w:val="20"/>
          <w:szCs w:val="20"/>
          <w:color w:val="auto"/>
        </w:rPr>
      </w:pPr>
    </w:p>
    <w:p>
      <w:pPr>
        <w:ind w:left="660" w:right="1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the proxy will exercise his/her discretion as to whether he/she votes and if so how.</w:t>
      </w:r>
    </w:p>
    <w:p>
      <w:pPr>
        <w:spacing w:after="0" w:line="162" w:lineRule="exact"/>
        <w:rPr>
          <w:sz w:val="20"/>
          <w:szCs w:val="20"/>
          <w:color w:val="auto"/>
        </w:rPr>
      </w:pPr>
    </w:p>
    <w:p>
      <w:pPr>
        <w:ind w:left="660" w:right="1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 the hand of some officer or attorney duly authorised for that purpose.</w:t>
      </w:r>
    </w:p>
    <w:p>
      <w:pPr>
        <w:spacing w:after="0" w:line="16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must be initialled by you.</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7"/>
          <w:szCs w:val="17"/>
          <w:color w:val="auto"/>
        </w:rPr>
        <w:t>A proxy may vote on a show of hands or on a poll.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2026-05-12T05:24:40Z</dcterms:created>
  <dcterms:modified xsi:type="dcterms:W3CDTF">2026-05-12T05:24:40Z</dcterms:modified>
</cp:coreProperties>
</file>